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CA" w:rsidRPr="00C94DCA" w:rsidRDefault="00C94DCA" w:rsidP="00C94DCA">
      <w:pPr>
        <w:pStyle w:val="4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94DC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Привести примеры </w:t>
      </w:r>
      <w:r w:rsidRPr="00C94DCA">
        <w:rPr>
          <w:rStyle w:val="a3"/>
          <w:rFonts w:ascii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  <w:t>десяти</w:t>
      </w:r>
      <w:r w:rsidRPr="00C94DC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 различных источников научно-технической информации из области</w:t>
      </w:r>
      <w:r w:rsidRPr="00C94DCA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C94DCA">
        <w:rPr>
          <w:rStyle w:val="a3"/>
          <w:rFonts w:ascii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  <w:t>электроснабжения</w:t>
      </w:r>
      <w:r w:rsidRPr="00C94DC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 с библиографической записью по ГОСТу:</w:t>
      </w:r>
    </w:p>
    <w:p w:rsidR="00C94DCA" w:rsidRPr="00C94DCA" w:rsidRDefault="00C94DCA" w:rsidP="00C94DCA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 w:afterAutospacing="1" w:line="240" w:lineRule="auto"/>
        <w:ind w:left="300" w:right="225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94D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  <w:bdr w:val="none" w:sz="0" w:space="0" w:color="auto" w:frame="1"/>
        </w:rPr>
        <w:t>статья</w:t>
      </w:r>
      <w:r w:rsidRPr="00C94DC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 в журнале;</w:t>
      </w:r>
    </w:p>
    <w:p w:rsidR="00C94DCA" w:rsidRPr="00C94DCA" w:rsidRDefault="00C94DCA" w:rsidP="00C94DCA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 w:afterAutospacing="1" w:line="240" w:lineRule="auto"/>
        <w:ind w:left="300" w:right="225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94D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  <w:bdr w:val="none" w:sz="0" w:space="0" w:color="auto" w:frame="1"/>
        </w:rPr>
        <w:t>статья</w:t>
      </w:r>
      <w:r w:rsidRPr="00C94DC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 в сборнике научных трудов;</w:t>
      </w:r>
    </w:p>
    <w:p w:rsidR="00C94DCA" w:rsidRPr="00C94DCA" w:rsidRDefault="00C94DCA" w:rsidP="00C94DCA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 w:afterAutospacing="1" w:line="240" w:lineRule="auto"/>
        <w:ind w:left="300" w:right="225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94DC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  <w:bdr w:val="none" w:sz="0" w:space="0" w:color="auto" w:frame="1"/>
        </w:rPr>
        <w:t>статья</w:t>
      </w:r>
      <w:r w:rsidRPr="00C94DC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 в сборнике материалов научно-технической конференции;</w:t>
      </w:r>
    </w:p>
    <w:p w:rsidR="00C94DCA" w:rsidRPr="00C94DCA" w:rsidRDefault="00C94DCA" w:rsidP="00C94DCA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 w:after="100" w:afterAutospacing="1" w:line="240" w:lineRule="auto"/>
        <w:ind w:left="300" w:right="225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94DC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книга;</w:t>
      </w:r>
    </w:p>
    <w:p w:rsidR="00C94DCA" w:rsidRPr="00C94DCA" w:rsidRDefault="00C94DCA" w:rsidP="00C94DCA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 w:after="100" w:afterAutospacing="1" w:line="240" w:lineRule="auto"/>
        <w:ind w:left="300" w:right="225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94DC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патент на изобретение или полезную модель;</w:t>
      </w:r>
    </w:p>
    <w:p w:rsidR="00C94DCA" w:rsidRPr="00C94DCA" w:rsidRDefault="00C94DCA" w:rsidP="00C94DCA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 w:after="100" w:afterAutospacing="1" w:line="240" w:lineRule="auto"/>
        <w:ind w:left="300" w:right="225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94DC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эле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ктронный ресурс (статья, книга)</w:t>
      </w:r>
    </w:p>
    <w:p w:rsidR="00C94DCA" w:rsidRPr="00C94DCA" w:rsidRDefault="00C94DCA" w:rsidP="00C94DC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Статья в журнале (с одним автором)</w:t>
      </w:r>
    </w:p>
    <w:p w:rsidR="00C94DCA" w:rsidRPr="00C94DCA" w:rsidRDefault="00C94DCA" w:rsidP="00C94DC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Тема:</w:t>
      </w:r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Режимы работы электрических сетей.</w:t>
      </w:r>
    </w:p>
    <w:p w:rsidR="00C94DCA" w:rsidRPr="00C94DCA" w:rsidRDefault="00C94DCA" w:rsidP="00C94DCA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Балаков</w:t>
      </w:r>
      <w:proofErr w:type="spell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Ю. Н. Применение управляемых шунтирующих реакторов для повышения пропускной способности электропередач // Электрические станции. – 2022. – № 4. – С. 35–42.</w:t>
      </w:r>
    </w:p>
    <w:p w:rsidR="00C94DCA" w:rsidRPr="00C94DCA" w:rsidRDefault="00C94DCA" w:rsidP="00C94DC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Статья в журнале (с тремя авторами)</w:t>
      </w:r>
    </w:p>
    <w:p w:rsidR="00C94DCA" w:rsidRPr="00C94DCA" w:rsidRDefault="00C94DCA" w:rsidP="00C94DC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Тема:</w:t>
      </w:r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Качество электрической энергии.</w:t>
      </w:r>
    </w:p>
    <w:p w:rsidR="00C94DCA" w:rsidRPr="00C94DCA" w:rsidRDefault="00C94DCA" w:rsidP="00C94DCA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Старшинов В. А., </w:t>
      </w:r>
      <w:proofErr w:type="spell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Пойдо</w:t>
      </w:r>
      <w:proofErr w:type="spell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А. И., </w:t>
      </w:r>
      <w:proofErr w:type="spell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Пираторов</w:t>
      </w:r>
      <w:proofErr w:type="spell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М. В. Исследование токоограничивающих реакторов с </w:t>
      </w:r>
      <w:proofErr w:type="spell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магнитопроводами</w:t>
      </w:r>
      <w:proofErr w:type="spell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из </w:t>
      </w:r>
      <w:proofErr w:type="spell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магнитодиэлектрика</w:t>
      </w:r>
      <w:proofErr w:type="spell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// Вестник МЭИ. – 2021. – № 1. – С. 45–50.</w:t>
      </w:r>
    </w:p>
    <w:p w:rsidR="00C94DCA" w:rsidRPr="00C94DCA" w:rsidRDefault="00C94DCA" w:rsidP="00C94DC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Статья в журнале (с четырьмя и более авторами)</w:t>
      </w:r>
    </w:p>
    <w:p w:rsidR="00C94DCA" w:rsidRPr="00C94DCA" w:rsidRDefault="00C94DCA" w:rsidP="00C94DC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Тема:</w:t>
      </w:r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Релейная защита и автоматика.</w:t>
      </w:r>
    </w:p>
    <w:p w:rsidR="00C94DCA" w:rsidRPr="00C94DCA" w:rsidRDefault="00C94DCA" w:rsidP="00C94DCA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Сопоставление существующих методов проверки коммутационных электрических аппаратов на термическую стойкость / В. В. Жуков, И. П. Крючков, Ю. П. Кузнецов [и др.] // Электрические станции. – 2021. – № 6. – С. 38–46.</w:t>
      </w:r>
    </w:p>
    <w:p w:rsidR="00C94DCA" w:rsidRPr="00C94DCA" w:rsidRDefault="00C94DCA" w:rsidP="00C94DC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Статья в сборнике научных трудов</w:t>
      </w:r>
    </w:p>
    <w:p w:rsidR="00C94DCA" w:rsidRPr="00C94DCA" w:rsidRDefault="00C94DCA" w:rsidP="00C94DC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Тема:</w:t>
      </w:r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Микропроцессорные устройства защиты.</w:t>
      </w:r>
    </w:p>
    <w:p w:rsidR="00C94DCA" w:rsidRPr="00C94DCA" w:rsidRDefault="00C94DCA" w:rsidP="00C94DCA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Шмойлов</w:t>
      </w:r>
      <w:proofErr w:type="spell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А. В., Котов О. М. Разработка алгоритмов цифровой обработки сигналов для устройств релейной защиты // Актуальные проблемы </w:t>
      </w:r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электроэнергетики</w:t>
      </w:r>
      <w:proofErr w:type="gram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:</w:t>
      </w:r>
      <w:proofErr w:type="gram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сб. науч. тр. / Новосибирский государственный технический университет. – Новосибирск, 2023. – С. 112–118.</w:t>
      </w:r>
    </w:p>
    <w:p w:rsidR="00C94DCA" w:rsidRPr="00C94DCA" w:rsidRDefault="00C94DCA" w:rsidP="00C94DC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5. Статья в сборнике материалов научно-технической конференции</w:t>
      </w:r>
    </w:p>
    <w:p w:rsidR="00C94DCA" w:rsidRPr="00C94DCA" w:rsidRDefault="00C94DCA" w:rsidP="00C94DC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Тема:</w:t>
      </w:r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Распределенная генерация.</w:t>
      </w:r>
    </w:p>
    <w:p w:rsidR="00C94DCA" w:rsidRPr="00C94DCA" w:rsidRDefault="00C94DCA" w:rsidP="00C94DCA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Бобров А. В., Сидоров С. В. Влияние распределенной генерации на потери электроэнергии в сетях 0,4–10 </w:t>
      </w:r>
      <w:proofErr w:type="spell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кВ</w:t>
      </w:r>
      <w:proofErr w:type="spell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// Энергия-2023</w:t>
      </w:r>
      <w:proofErr w:type="gram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:</w:t>
      </w:r>
      <w:proofErr w:type="gram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материалы XVI Международной научно-технической конференции студентов и аспирантов, Иваново, 5–7 апреля 2023 г. – Иваново: ИГЭУ, 2023. – Т. 2. – С. 210–214.</w:t>
      </w:r>
    </w:p>
    <w:p w:rsidR="00C94DCA" w:rsidRPr="00C94DCA" w:rsidRDefault="00C94DCA" w:rsidP="00C94DC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6. Книга / Учебник (до трех авторов)</w:t>
      </w:r>
    </w:p>
    <w:p w:rsidR="00C94DCA" w:rsidRPr="00C94DCA" w:rsidRDefault="00C94DCA" w:rsidP="00C94DC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Тема:</w:t>
      </w:r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Проектирование электрических станций.</w:t>
      </w:r>
    </w:p>
    <w:p w:rsidR="00C94DCA" w:rsidRPr="00C94DCA" w:rsidRDefault="00C94DCA" w:rsidP="00C94DCA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Околович</w:t>
      </w:r>
      <w:proofErr w:type="spell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М. Н. Проектирование электрических станций</w:t>
      </w:r>
      <w:proofErr w:type="gram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:</w:t>
      </w:r>
      <w:proofErr w:type="gram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учебник для вузов. – Москва</w:t>
      </w:r>
      <w:proofErr w:type="gram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:</w:t>
      </w:r>
      <w:proofErr w:type="gram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Энергоиздат</w:t>
      </w:r>
      <w:proofErr w:type="spell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2021. – 415 с.</w:t>
      </w:r>
    </w:p>
    <w:p w:rsidR="00C94DCA" w:rsidRPr="00C94DCA" w:rsidRDefault="00C94DCA" w:rsidP="00C94DC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7. Книга / Справочник (</w:t>
      </w:r>
      <w:proofErr w:type="gramStart"/>
      <w:r w:rsidRPr="00C94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четыре и более авторов</w:t>
      </w:r>
      <w:proofErr w:type="gramEnd"/>
      <w:r w:rsidRPr="00C94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 под редакцией)</w:t>
      </w:r>
    </w:p>
    <w:p w:rsidR="00C94DCA" w:rsidRPr="00C94DCA" w:rsidRDefault="00C94DCA" w:rsidP="00C94DC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Тема:</w:t>
      </w:r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Электрическая часть станций.</w:t>
      </w:r>
    </w:p>
    <w:p w:rsidR="00C94DCA" w:rsidRPr="00C94DCA" w:rsidRDefault="00C94DCA" w:rsidP="00C94DCA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bookmarkEnd w:id="0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Электрическая часть станций и подстанций</w:t>
      </w:r>
      <w:proofErr w:type="gram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:</w:t>
      </w:r>
      <w:proofErr w:type="gram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учебник для вузов / А. А. Васильев, И. П. Крючков, Е. Ф. </w:t>
      </w:r>
      <w:proofErr w:type="spell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Наяшкова</w:t>
      </w:r>
      <w:proofErr w:type="spell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[и др.] ; под ред. А. И. Попова. – 4-е изд., </w:t>
      </w:r>
      <w:proofErr w:type="spell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перераб</w:t>
      </w:r>
      <w:proofErr w:type="spell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и доп. – Москва : </w:t>
      </w:r>
      <w:proofErr w:type="spell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Энергоатомиздат</w:t>
      </w:r>
      <w:proofErr w:type="spell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2022. – 648 с.</w:t>
      </w:r>
    </w:p>
    <w:p w:rsidR="00C94DCA" w:rsidRPr="00C94DCA" w:rsidRDefault="00C94DCA" w:rsidP="00C94DC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8. Нормативно-технический документ (ПУЭ)</w:t>
      </w:r>
    </w:p>
    <w:p w:rsidR="00C94DCA" w:rsidRPr="00C94DCA" w:rsidRDefault="00C94DCA" w:rsidP="00C94DC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Тема:</w:t>
      </w:r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Правила устройства электроустановок.</w:t>
      </w:r>
    </w:p>
    <w:p w:rsidR="00C94DCA" w:rsidRPr="00C94DCA" w:rsidRDefault="00C94DCA" w:rsidP="00C94DCA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Правила устройства электроустановок (ПУЭ). – 7-е изд. – Москва</w:t>
      </w:r>
      <w:proofErr w:type="gram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:</w:t>
      </w:r>
      <w:proofErr w:type="gram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Главгосэнергонадзор</w:t>
      </w:r>
      <w:proofErr w:type="spell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2021. – 610 с.</w:t>
      </w:r>
    </w:p>
    <w:p w:rsidR="00C94DCA" w:rsidRPr="00C94DCA" w:rsidRDefault="00C94DCA" w:rsidP="00C94DC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9. Патент на изобретение</w:t>
      </w:r>
    </w:p>
    <w:p w:rsidR="00C94DCA" w:rsidRPr="00C94DCA" w:rsidRDefault="00C94DCA" w:rsidP="00C94DC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Тема:</w:t>
      </w:r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Устройство для электроснабжения.</w:t>
      </w:r>
    </w:p>
    <w:p w:rsidR="00C94DCA" w:rsidRPr="00C94DCA" w:rsidRDefault="00C94DCA" w:rsidP="00C94DCA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Патент № 2789121 Российская Федерация, МПК H02J 3/18. Устройство компенсации реактивной мощности в распределительных сетях / Петров В. М., Сидоров А. И.; заявитель и патентообладатель Новосибирский государственный </w:t>
      </w:r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технический университет. – № 2022112345</w:t>
      </w:r>
      <w:proofErr w:type="gram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;</w:t>
      </w:r>
      <w:proofErr w:type="gram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заявл</w:t>
      </w:r>
      <w:proofErr w:type="spell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05.05.22 ; </w:t>
      </w:r>
      <w:proofErr w:type="spell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опубл</w:t>
      </w:r>
      <w:proofErr w:type="spell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07.02.23, </w:t>
      </w:r>
      <w:proofErr w:type="spellStart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Бюл</w:t>
      </w:r>
      <w:proofErr w:type="spellEnd"/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№ 4. – 12 с.</w:t>
      </w:r>
    </w:p>
    <w:p w:rsidR="00C94DCA" w:rsidRPr="00C94DCA" w:rsidRDefault="00C94DCA" w:rsidP="00C94DC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10. Электронный ресурс (статья из научной электронной библиотеки)</w:t>
      </w:r>
    </w:p>
    <w:p w:rsidR="00C94DCA" w:rsidRPr="00C94DCA" w:rsidRDefault="00C94DCA" w:rsidP="00C94DC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Тема:</w:t>
      </w:r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Цифровые подстанции.</w:t>
      </w:r>
    </w:p>
    <w:p w:rsidR="00C94DCA" w:rsidRPr="00C94DCA" w:rsidRDefault="00C94DCA" w:rsidP="00C94DCA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Козлова Е. С. Цифровые подстанции как основа интеллектуальной энергетики [Электронный ресурс] // Инженерный вестник Дона. – 2023. – № 4. – Режим доступа: </w:t>
      </w:r>
      <w:hyperlink r:id="rId6" w:tgtFrame="_blank" w:history="1">
        <w:r w:rsidRPr="00C94DCA">
          <w:rPr>
            <w:rFonts w:ascii="Times New Roman" w:eastAsia="Times New Roman" w:hAnsi="Times New Roman" w:cs="Times New Roman"/>
            <w:color w:val="3964FE"/>
            <w:sz w:val="28"/>
            <w:szCs w:val="28"/>
            <w:bdr w:val="single" w:sz="12" w:space="0" w:color="auto" w:frame="1"/>
            <w:lang w:eastAsia="ru-RU"/>
          </w:rPr>
          <w:t>https://www.ivdon.ru/ru/magazine/archive/n4y2023/7501</w:t>
        </w:r>
      </w:hyperlink>
      <w:r w:rsidRPr="00C94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(дата обращения: 15.03.2026).</w:t>
      </w:r>
    </w:p>
    <w:p w:rsidR="00C94DCA" w:rsidRPr="00C94DCA" w:rsidRDefault="00C94DCA">
      <w:pPr>
        <w:rPr>
          <w:rFonts w:ascii="Times New Roman" w:hAnsi="Times New Roman" w:cs="Times New Roman"/>
          <w:sz w:val="28"/>
          <w:szCs w:val="28"/>
        </w:rPr>
      </w:pPr>
    </w:p>
    <w:sectPr w:rsidR="00C94DCA" w:rsidRPr="00C94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27A8"/>
    <w:multiLevelType w:val="multilevel"/>
    <w:tmpl w:val="1664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A6879"/>
    <w:multiLevelType w:val="multilevel"/>
    <w:tmpl w:val="4F76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83C3F"/>
    <w:multiLevelType w:val="multilevel"/>
    <w:tmpl w:val="E9EA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286DEE"/>
    <w:multiLevelType w:val="multilevel"/>
    <w:tmpl w:val="2300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CF4BED"/>
    <w:multiLevelType w:val="multilevel"/>
    <w:tmpl w:val="2022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FD5A33"/>
    <w:multiLevelType w:val="multilevel"/>
    <w:tmpl w:val="4556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C36DD7"/>
    <w:multiLevelType w:val="multilevel"/>
    <w:tmpl w:val="63E6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BB113E"/>
    <w:multiLevelType w:val="multilevel"/>
    <w:tmpl w:val="54CE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C53782"/>
    <w:multiLevelType w:val="multilevel"/>
    <w:tmpl w:val="6560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020697"/>
    <w:multiLevelType w:val="multilevel"/>
    <w:tmpl w:val="D9AE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CC2ED0"/>
    <w:multiLevelType w:val="multilevel"/>
    <w:tmpl w:val="3C14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CA"/>
    <w:rsid w:val="00C9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4D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94D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4D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C9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94DCA"/>
    <w:rPr>
      <w:b/>
      <w:bCs/>
    </w:rPr>
  </w:style>
  <w:style w:type="character" w:styleId="a4">
    <w:name w:val="Hyperlink"/>
    <w:basedOn w:val="a0"/>
    <w:uiPriority w:val="99"/>
    <w:semiHidden/>
    <w:unhideWhenUsed/>
    <w:rsid w:val="00C94DC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94D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4D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94D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4D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C9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94DCA"/>
    <w:rPr>
      <w:b/>
      <w:bCs/>
    </w:rPr>
  </w:style>
  <w:style w:type="character" w:styleId="a4">
    <w:name w:val="Hyperlink"/>
    <w:basedOn w:val="a0"/>
    <w:uiPriority w:val="99"/>
    <w:semiHidden/>
    <w:unhideWhenUsed/>
    <w:rsid w:val="00C94DC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94D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vdon.ru/ru/magazine/archive/n4y2023/75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2026-03-19T08:47:00Z</dcterms:created>
  <dcterms:modified xsi:type="dcterms:W3CDTF">2026-03-19T08:48:00Z</dcterms:modified>
</cp:coreProperties>
</file>