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88" w:rsidRDefault="00225C88" w:rsidP="00225C88">
      <w:r w:rsidRPr="008D7F7D">
        <w:rPr>
          <w:rFonts w:ascii="Times New Roman" w:hAnsi="Times New Roman" w:cs="Times New Roman"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br/>
      </w:r>
      <w:r w:rsidRPr="008D7F7D">
        <w:rPr>
          <w:rFonts w:ascii="Times New Roman" w:hAnsi="Times New Roman" w:cs="Times New Roman"/>
          <w:sz w:val="28"/>
          <w:szCs w:val="28"/>
        </w:rPr>
        <w:t xml:space="preserve">Привести пример десяти различных источников научно-технической информации из области энергетики с библиографической записью по ГОСТу. </w:t>
      </w:r>
      <w:r w:rsidRPr="008D7F7D">
        <w:rPr>
          <w:rFonts w:ascii="Times New Roman" w:hAnsi="Times New Roman" w:cs="Times New Roman"/>
          <w:sz w:val="28"/>
          <w:szCs w:val="28"/>
        </w:rPr>
        <w:br/>
      </w:r>
      <w:r w:rsidRPr="00942515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, А.П. Автономное электроснабжение частного дома своими руками / А.П.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Кашкаров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Рн</w:t>
      </w:r>
      <w:proofErr w:type="spellEnd"/>
      <w:proofErr w:type="gramStart"/>
      <w:r w:rsidRPr="0094251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942515">
        <w:rPr>
          <w:rFonts w:ascii="Times New Roman" w:hAnsi="Times New Roman" w:cs="Times New Roman"/>
          <w:sz w:val="28"/>
          <w:szCs w:val="28"/>
        </w:rPr>
        <w:t xml:space="preserve">: Феникс, 2019. - 320 c. </w:t>
      </w:r>
      <w:r w:rsidRPr="00942515">
        <w:rPr>
          <w:rFonts w:ascii="Times New Roman" w:hAnsi="Times New Roman" w:cs="Times New Roman"/>
          <w:sz w:val="28"/>
          <w:szCs w:val="28"/>
        </w:rPr>
        <w:br/>
        <w:t xml:space="preserve">2.Юндин, М. А. Курсовое и дипломное проектирование по электроснабжению сельского хозяйства / М.А.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Юндин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, А.М. Королев. - М.: Лань, 2011. - 320 c. </w:t>
      </w:r>
      <w:r w:rsidRPr="00942515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, В. П. Расчет и проектирование схем электроснабжения. Методическое пособие для курсового проектирования. Учебное пособие / В.П.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Шеховцов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. - М.: Форум, 2014. - 216 c. </w:t>
      </w:r>
      <w:r w:rsidRPr="00942515">
        <w:rPr>
          <w:rFonts w:ascii="Times New Roman" w:hAnsi="Times New Roman" w:cs="Times New Roman"/>
          <w:sz w:val="28"/>
          <w:szCs w:val="28"/>
        </w:rPr>
        <w:br/>
        <w:t xml:space="preserve">4. Белкин, Г.С. Перспективы развития коммутационной аппаратура высокого напряжения / Г.С. Белкин // Электричество. - 2006. - №9. - С. 15-21. </w:t>
      </w:r>
      <w:r w:rsidRPr="00942515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Паздерин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, А.А. Математическая модель для расчета и анализа установившихся режимов электрических систем в пространстве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перетоков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 мощности / А.А.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Паздерин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Плесняев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 // Научные труды III международной научно-технической конференции «Электроэнергетика глазами молодежи»: сборник статей. В 2 т. Екатеринбург: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, 2012. - Т. 1. - С. 324-328. </w:t>
      </w:r>
      <w:r w:rsidRPr="00942515">
        <w:rPr>
          <w:rFonts w:ascii="Times New Roman" w:hAnsi="Times New Roman" w:cs="Times New Roman"/>
          <w:sz w:val="28"/>
          <w:szCs w:val="28"/>
        </w:rPr>
        <w:br/>
        <w:t xml:space="preserve">6. Буров, В.Д. Возможности и преимущества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газопоршневых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 установок в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когенерационных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 автономных электростанциях [Электронный ресурс] / В.Д. Буров, А.А.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Дудолин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, В.В. Макаревич, Е.В. Макаревич // Московский энергетический институт (Технический университет). Новая генерация: [сайт]. URL: http://www.manbw.ru/analitycs/gazoporshnevye-installationscogeneration-autonomus-power-stations.html (дата обращения 13.08.2016). </w:t>
      </w:r>
      <w:r w:rsidRPr="00942515">
        <w:rPr>
          <w:rFonts w:ascii="Times New Roman" w:hAnsi="Times New Roman" w:cs="Times New Roman"/>
          <w:sz w:val="28"/>
          <w:szCs w:val="28"/>
        </w:rPr>
        <w:br/>
        <w:t>7. Пат. 1718328 Российская Федерация, МПК</w:t>
      </w:r>
      <w:proofErr w:type="gramStart"/>
      <w:r w:rsidRPr="0094251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42515">
        <w:rPr>
          <w:rFonts w:ascii="Times New Roman" w:hAnsi="Times New Roman" w:cs="Times New Roman"/>
          <w:sz w:val="28"/>
          <w:szCs w:val="28"/>
        </w:rPr>
        <w:t xml:space="preserve"> H 02 J 3/18. Трехфазное комбинированное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фильтрокомпенсирующее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 устройство [Текст] / А. А. 18 Яценко</w:t>
      </w:r>
      <w:proofErr w:type="gramStart"/>
      <w:r w:rsidRPr="0094251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42515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Тольяттинский политехнический институт. - № 4443679 ;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. 17.06.1988 ;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. 07.03.1992,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. № 9. - 4 с. </w:t>
      </w:r>
      <w:r w:rsidRPr="00942515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Шалыт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, Г.М. Профилактические испытания изоляция под нагрузкой в кабельных сетях 6-10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. наук: 05.09.03 /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Шалыт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 Герман Михайлович. - М.: ВНИИЭ, 1959. </w:t>
      </w:r>
      <w:r w:rsidRPr="00942515">
        <w:rPr>
          <w:rFonts w:ascii="Times New Roman" w:hAnsi="Times New Roman" w:cs="Times New Roman"/>
          <w:sz w:val="28"/>
          <w:szCs w:val="28"/>
        </w:rPr>
        <w:br/>
        <w:t xml:space="preserve">9. Марченко, В.С. Энергосберегающий электропривод механизмов центробежного действия / В.С. Марченко, В.С. Романов, К.В.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Хацевский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 // Сборник научных трудов студентов, аспирантов и молодых ученых. – Омск: ОИВТ (филиал) ФГБОУ ВО «СГУВТ», 2015. - С.76-79 </w:t>
      </w:r>
      <w:r w:rsidRPr="00942515">
        <w:rPr>
          <w:rFonts w:ascii="Times New Roman" w:hAnsi="Times New Roman" w:cs="Times New Roman"/>
          <w:sz w:val="28"/>
          <w:szCs w:val="28"/>
        </w:rPr>
        <w:br/>
        <w:t xml:space="preserve">10. Мурзина, Е.А. Математическая модель сети 6-10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 для расчета переходных процессов при замыканиях на землю / Е.А. Мурзина, В.А. </w:t>
      </w:r>
      <w:proofErr w:type="spellStart"/>
      <w:r w:rsidRPr="00942515">
        <w:rPr>
          <w:rFonts w:ascii="Times New Roman" w:hAnsi="Times New Roman" w:cs="Times New Roman"/>
          <w:sz w:val="28"/>
          <w:szCs w:val="28"/>
        </w:rPr>
        <w:t>Шуин</w:t>
      </w:r>
      <w:proofErr w:type="spellEnd"/>
      <w:r w:rsidRPr="00942515">
        <w:rPr>
          <w:rFonts w:ascii="Times New Roman" w:hAnsi="Times New Roman" w:cs="Times New Roman"/>
          <w:sz w:val="28"/>
          <w:szCs w:val="28"/>
        </w:rPr>
        <w:t xml:space="preserve"> // Тезисы докладов II международной научно-практической конференции и выставке «Релейная защита и автоматизация электроэнергетических систем </w:t>
      </w:r>
      <w:r w:rsidRPr="00942515">
        <w:rPr>
          <w:rFonts w:ascii="Times New Roman" w:hAnsi="Times New Roman" w:cs="Times New Roman"/>
          <w:sz w:val="28"/>
          <w:szCs w:val="28"/>
        </w:rPr>
        <w:lastRenderedPageBreak/>
        <w:t>России», РЕЛАВЭКСПО-2013. - Чувашская республика, г. Чебоксары, 2013 г. - с. 114 - 115.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42DEF" w:rsidRDefault="00225C88">
      <w:bookmarkStart w:id="0" w:name="_GoBack"/>
      <w:bookmarkEnd w:id="0"/>
    </w:p>
    <w:sectPr w:rsidR="00C4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88"/>
    <w:rsid w:val="00225C88"/>
    <w:rsid w:val="002A3D56"/>
    <w:rsid w:val="007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88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88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2025-04-20T17:42:00Z</dcterms:created>
  <dcterms:modified xsi:type="dcterms:W3CDTF">2025-04-20T17:42:00Z</dcterms:modified>
</cp:coreProperties>
</file>